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440000" cy="1075781"/>
            <wp:docPr id="1" name="Picture 1"/>
            <wp:cNvGraphicFramePr>
              <a:graphicFrameLocks noChangeAspect="1"/>
            </wp:cNvGraphicFramePr>
            <a:graphic>
              <a:graphicData uri="http://schemas.openxmlformats.org/drawingml/2006/picture">
                <pic:pic>
                  <pic:nvPicPr>
                    <pic:cNvPr id="0" name="synoluvia_dps.png"/>
                    <pic:cNvPicPr/>
                  </pic:nvPicPr>
                  <pic:blipFill>
                    <a:blip r:embed="rId9"/>
                    <a:stretch>
                      <a:fillRect/>
                    </a:stretch>
                  </pic:blipFill>
                  <pic:spPr>
                    <a:xfrm>
                      <a:off x="0" y="0"/>
                      <a:ext cx="1440000" cy="1075781"/>
                    </a:xfrm>
                    <a:prstGeom prst="rect"/>
                  </pic:spPr>
                </pic:pic>
              </a:graphicData>
            </a:graphic>
          </wp:inline>
        </w:drawing>
      </w:r>
    </w:p>
    <w:p>
      <w:pPr>
        <w:jc w:val="center"/>
      </w:pPr>
      <w:r>
        <w:rPr>
          <w:b/>
          <w:color w:val="113B50"/>
          <w:sz w:val="36"/>
        </w:rPr>
        <w:t>EULA - CONTRAT DE LICENCE UTILISATEUR FINAL</w:t>
      </w:r>
    </w:p>
    <w:p>
      <w:pPr>
        <w:jc w:val="center"/>
      </w:pPr>
      <w:r>
        <w:rPr>
          <w:b/>
          <w:color w:val="0F5D73"/>
          <w:sz w:val="32"/>
        </w:rPr>
        <w:t>DPS TRAIL / TRAIL DPS</w:t>
      </w:r>
    </w:p>
    <w:p>
      <w:pPr>
        <w:jc w:val="center"/>
      </w:pPr>
      <w:r>
        <w:rPr>
          <w:i/>
          <w:color w:val="4B5563"/>
          <w:sz w:val="20"/>
        </w:rPr>
        <w:t>Version renforcée - 2026</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0F5D73"/>
          </w:tcPr>
          <w:p>
            <w:r/>
            <w:r>
              <w:rPr>
                <w:b/>
                <w:color w:val="FFFFFF"/>
                <w:sz w:val="18"/>
              </w:rPr>
              <w:t>Document</w:t>
            </w:r>
          </w:p>
        </w:tc>
        <w:tc>
          <w:tcPr>
            <w:tcW w:type="dxa" w:w="5270"/>
            <w:vAlign w:val="center"/>
          </w:tcPr>
          <w:p>
            <w:r/>
            <w:r>
              <w:rPr>
                <w:b w:val="0"/>
                <w:sz w:val="18"/>
              </w:rPr>
              <w:t>Contrat de licence utilisateur final - EULA</w:t>
            </w:r>
          </w:p>
        </w:tc>
      </w:tr>
      <w:tr>
        <w:tc>
          <w:tcPr>
            <w:tcW w:type="dxa" w:w="5270"/>
            <w:vAlign w:val="center"/>
            <w:shd w:fill="0F5D73"/>
          </w:tcPr>
          <w:p>
            <w:r/>
            <w:r>
              <w:rPr>
                <w:b/>
                <w:color w:val="FFFFFF"/>
                <w:sz w:val="18"/>
              </w:rPr>
              <w:t>Logiciel</w:t>
            </w:r>
          </w:p>
        </w:tc>
        <w:tc>
          <w:tcPr>
            <w:tcW w:type="dxa" w:w="5270"/>
            <w:vAlign w:val="center"/>
          </w:tcPr>
          <w:p>
            <w:r/>
            <w:r>
              <w:rPr>
                <w:b w:val="0"/>
                <w:sz w:val="18"/>
              </w:rPr>
              <w:t>DPS TRAIL / TRAIL DPS</w:t>
            </w:r>
          </w:p>
        </w:tc>
      </w:tr>
      <w:tr>
        <w:tc>
          <w:tcPr>
            <w:tcW w:type="dxa" w:w="5270"/>
            <w:vAlign w:val="center"/>
            <w:shd w:fill="0F5D73"/>
          </w:tcPr>
          <w:p>
            <w:r/>
            <w:r>
              <w:rPr>
                <w:b/>
                <w:color w:val="FFFFFF"/>
                <w:sz w:val="18"/>
              </w:rPr>
              <w:t>Éditeur</w:t>
            </w:r>
          </w:p>
        </w:tc>
        <w:tc>
          <w:tcPr>
            <w:tcW w:type="dxa" w:w="5270"/>
            <w:vAlign w:val="center"/>
          </w:tcPr>
          <w:p>
            <w:r/>
            <w:r>
              <w:rPr>
                <w:b w:val="0"/>
                <w:sz w:val="18"/>
              </w:rPr>
              <w:t>SYNOLUVIA - micro-entreprise exploitée par Fabien DURAND</w:t>
            </w:r>
          </w:p>
        </w:tc>
      </w:tr>
      <w:tr>
        <w:tc>
          <w:tcPr>
            <w:tcW w:type="dxa" w:w="5270"/>
            <w:vAlign w:val="center"/>
            <w:shd w:fill="0F5D73"/>
          </w:tcPr>
          <w:p>
            <w:r/>
            <w:r>
              <w:rPr>
                <w:b/>
                <w:color w:val="FFFFFF"/>
                <w:sz w:val="18"/>
              </w:rPr>
              <w:t>Objet</w:t>
            </w:r>
          </w:p>
        </w:tc>
        <w:tc>
          <w:tcPr>
            <w:tcW w:type="dxa" w:w="5270"/>
            <w:vAlign w:val="center"/>
          </w:tcPr>
          <w:p>
            <w:r/>
            <w:r>
              <w:rPr>
                <w:b w:val="0"/>
                <w:sz w:val="18"/>
              </w:rPr>
              <w:t>Encadrement juridique de l’installation, de l’activation et de l’utilisation du logiciel</w:t>
            </w:r>
          </w:p>
        </w:tc>
      </w:tr>
      <w:tr>
        <w:tc>
          <w:tcPr>
            <w:tcW w:type="dxa" w:w="5270"/>
            <w:vAlign w:val="center"/>
            <w:shd w:fill="0F5D73"/>
          </w:tcPr>
          <w:p>
            <w:r/>
            <w:r>
              <w:rPr>
                <w:b/>
                <w:color w:val="FFFFFF"/>
                <w:sz w:val="18"/>
              </w:rPr>
              <w:t>Portée</w:t>
            </w:r>
          </w:p>
        </w:tc>
        <w:tc>
          <w:tcPr>
            <w:tcW w:type="dxa" w:w="5270"/>
            <w:vAlign w:val="center"/>
          </w:tcPr>
          <w:p>
            <w:r/>
            <w:r>
              <w:rPr>
                <w:b w:val="0"/>
                <w:sz w:val="18"/>
              </w:rPr>
              <w:t>Installation Inno Setup, enrôlement licence, logiciel PLACE, LIVE DPS, services distants et application mobile</w:t>
            </w:r>
          </w:p>
        </w:tc>
      </w:tr>
    </w:tbl>
    <w:p>
      <w:pPr>
        <w:pStyle w:val="Heading1"/>
      </w:pPr>
      <w:r>
        <w:rPr>
          <w:b/>
          <w:color w:val="0F5D73"/>
          <w:sz w:val="30"/>
        </w:rPr>
        <w:t>Préambule et acceptation</w:t>
      </w:r>
    </w:p>
    <w:p>
      <w:pPr>
        <w:spacing w:after="80"/>
      </w:pPr>
      <w:r>
        <w:rPr>
          <w:sz w:val="19"/>
        </w:rPr>
        <w:t>L’installation, l’activation, l’enrôlement de licence ou l’utilisation du logiciel DPS TRAIL implique l’acceptation pleine et entière du présent contrat de licence utilisateur final.</w:t>
      </w:r>
    </w:p>
    <w:p>
      <w:pPr>
        <w:spacing w:after="80"/>
      </w:pPr>
      <w:r>
        <w:rPr>
          <w:sz w:val="19"/>
        </w:rPr>
        <w:t>Si vous refusez les présentes conditions, vous devez interrompre l’installation, ne pas activer le logiciel, cesser toute utilisation et supprimer le logiciel de vos équipements.</w:t>
      </w:r>
    </w:p>
    <w:p>
      <w:pPr>
        <w:pStyle w:val="Heading2"/>
      </w:pPr>
      <w:r>
        <w:rPr>
          <w:b/>
          <w:color w:val="0F5D73"/>
          <w:sz w:val="24"/>
        </w:rPr>
        <w:t>1. Éditeur</w:t>
      </w:r>
    </w:p>
    <w:p>
      <w:pPr>
        <w:spacing w:after="80"/>
      </w:pPr>
      <w:r>
        <w:rPr>
          <w:sz w:val="19"/>
        </w:rPr>
        <w:t>Le logiciel DPS TRAIL est édité par SYNOLUVIA, micro-entreprise exploitée par Fabien DURAND, SIRET 832 281 687 00026, 57 Avenue Jean Jaurès, 12100 MILLAU, contact@synoluvia.fr.</w:t>
      </w:r>
    </w:p>
    <w:p>
      <w:pPr>
        <w:pStyle w:val="Heading2"/>
      </w:pPr>
      <w:r>
        <w:rPr>
          <w:b/>
          <w:color w:val="0F5D73"/>
          <w:sz w:val="24"/>
        </w:rPr>
        <w:t>2. Nature du logiciel</w:t>
      </w:r>
    </w:p>
    <w:p>
      <w:pPr>
        <w:spacing w:after="80"/>
      </w:pPr>
      <w:r>
        <w:rPr>
          <w:sz w:val="19"/>
        </w:rPr>
        <w:t>DPS TRAIL est un logiciel professionnel d’assistance à la préparation, à l’organisation et à l’exploitation de dispositifs prévisionnels de secours et de suivi opérationnel pour événements sportifs, outdoor ou assimilés.</w:t>
      </w:r>
    </w:p>
    <w:p>
      <w:pPr>
        <w:spacing w:after="80"/>
      </w:pPr>
      <w:r>
        <w:rPr>
          <w:sz w:val="19"/>
        </w:rPr>
        <w:t>Le logiciel constitue exclusivement un outil d’assistance opérationnelle, d’organisation, de suivi, de traçabilité et d’aide à la décision.</w:t>
      </w:r>
    </w:p>
    <w:p>
      <w:pPr>
        <w:pStyle w:val="ListBullet"/>
        <w:spacing w:after="40"/>
      </w:pPr>
      <w:r>
        <w:rPr>
          <w:sz w:val="18"/>
        </w:rPr>
        <w:t>Il ne se substitue pas au directeur de course.</w:t>
      </w:r>
    </w:p>
    <w:p>
      <w:pPr>
        <w:pStyle w:val="ListBullet"/>
        <w:spacing w:after="40"/>
      </w:pPr>
      <w:r>
        <w:rPr>
          <w:sz w:val="18"/>
        </w:rPr>
        <w:t>Il ne se substitue pas à l’organisateur.</w:t>
      </w:r>
    </w:p>
    <w:p>
      <w:pPr>
        <w:pStyle w:val="ListBullet"/>
        <w:spacing w:after="40"/>
      </w:pPr>
      <w:r>
        <w:rPr>
          <w:sz w:val="18"/>
        </w:rPr>
        <w:t>Il ne se substitue pas aux autorités administratives ou de secours.</w:t>
      </w:r>
    </w:p>
    <w:p>
      <w:pPr>
        <w:pStyle w:val="ListBullet"/>
        <w:spacing w:after="40"/>
      </w:pPr>
      <w:r>
        <w:rPr>
          <w:sz w:val="18"/>
        </w:rPr>
        <w:t>Il ne se substitue pas aux services météorologiques officiels.</w:t>
      </w:r>
    </w:p>
    <w:p>
      <w:pPr>
        <w:pStyle w:val="ListBullet"/>
        <w:spacing w:after="40"/>
      </w:pPr>
      <w:r>
        <w:rPr>
          <w:sz w:val="18"/>
        </w:rPr>
        <w:t>Il ne remplace aucune obligation réglementaire applicable.</w:t>
      </w:r>
    </w:p>
    <w:p>
      <w:pPr>
        <w:pStyle w:val="Heading2"/>
      </w:pPr>
      <w:r>
        <w:rPr>
          <w:b/>
          <w:color w:val="0F5D73"/>
          <w:sz w:val="24"/>
        </w:rPr>
        <w:t>3. Licence d’utilisation</w:t>
      </w:r>
    </w:p>
    <w:p>
      <w:pPr>
        <w:spacing w:after="80"/>
      </w:pPr>
      <w:r>
        <w:rPr>
          <w:sz w:val="19"/>
        </w:rPr>
        <w:t>Le logiciel est concédé sous licence et demeure la propriété exclusive de SYNOLUVIA. La licence accordée est personnelle, non exclusive, non cessible, non transférable et limitée à l’usage prévu contractuellement.</w:t>
      </w:r>
    </w:p>
    <w:p>
      <w:pPr>
        <w:pStyle w:val="Heading2"/>
      </w:pPr>
      <w:r>
        <w:rPr>
          <w:b/>
          <w:color w:val="0F5D73"/>
          <w:sz w:val="24"/>
        </w:rPr>
        <w:t>4. Propriété intellectuelle</w:t>
      </w:r>
    </w:p>
    <w:p>
      <w:pPr>
        <w:spacing w:after="80"/>
      </w:pPr>
      <w:r>
        <w:rPr>
          <w:sz w:val="19"/>
        </w:rPr>
        <w:t>Le logiciel DPS TRAIL, son architecture, son code source, ses interfaces, ses bases de données, ses documentations, ses éléments graphiques, ses mécanismes de licence, ses services associés et ses composants spécifiques sont protégés par le droit de la propriété intellectuelle.</w:t>
      </w:r>
    </w:p>
    <w:p>
      <w:pPr>
        <w:pStyle w:val="ListBullet"/>
        <w:spacing w:after="40"/>
      </w:pPr>
      <w:r>
        <w:rPr>
          <w:sz w:val="18"/>
        </w:rPr>
        <w:t>Toute reproduction non autorisée est interdite.</w:t>
      </w:r>
    </w:p>
    <w:p>
      <w:pPr>
        <w:pStyle w:val="ListBullet"/>
        <w:spacing w:after="40"/>
      </w:pPr>
      <w:r>
        <w:rPr>
          <w:sz w:val="18"/>
        </w:rPr>
        <w:t>Toute modification, adaptation, traduction ou redistribution non autorisée est interdite.</w:t>
      </w:r>
    </w:p>
    <w:p>
      <w:pPr>
        <w:pStyle w:val="ListBullet"/>
        <w:spacing w:after="40"/>
      </w:pPr>
      <w:r>
        <w:rPr>
          <w:sz w:val="18"/>
        </w:rPr>
        <w:t>Toute décompilation, extraction, contournement ou rétro-ingénierie est interdite sauf disposition légale impérative contraire.</w:t>
      </w:r>
    </w:p>
    <w:p>
      <w:pPr>
        <w:pStyle w:val="Heading2"/>
      </w:pPr>
      <w:r>
        <w:rPr>
          <w:b/>
          <w:color w:val="0F5D73"/>
          <w:sz w:val="24"/>
        </w:rPr>
        <w:t>5. Restrictions et sécurité de licence</w:t>
      </w:r>
    </w:p>
    <w:p>
      <w:pPr>
        <w:spacing w:after="80"/>
      </w:pPr>
      <w:r>
        <w:rPr>
          <w:sz w:val="19"/>
        </w:rPr>
        <w:t>L’utilisateur s’interdit de contourner ou tenter de contourner les mécanismes de protection, d’activation, de contrôle de licence, d’empreinte machine, de vérification distante ou de journalisation.</w:t>
      </w:r>
    </w:p>
    <w:p>
      <w:pPr>
        <w:pStyle w:val="ListBullet"/>
        <w:spacing w:after="40"/>
      </w:pPr>
      <w:r>
        <w:rPr>
          <w:sz w:val="18"/>
        </w:rPr>
        <w:t>Toute tentative de contournement peut entraîner la suspension ou la révocation de la licence.</w:t>
      </w:r>
    </w:p>
    <w:p>
      <w:pPr>
        <w:pStyle w:val="ListBullet"/>
        <w:spacing w:after="40"/>
      </w:pPr>
      <w:r>
        <w:rPr>
          <w:sz w:val="18"/>
        </w:rPr>
        <w:t>Toute copie, duplication ou utilisation frauduleuse pourra faire l’objet de poursuites.</w:t>
      </w:r>
    </w:p>
    <w:p>
      <w:pPr>
        <w:pStyle w:val="Heading2"/>
      </w:pPr>
      <w:r>
        <w:rPr>
          <w:b/>
          <w:color w:val="0F5D73"/>
          <w:sz w:val="24"/>
        </w:rPr>
        <w:t>6. Fonctionnement local, distant et services tiers</w:t>
      </w:r>
    </w:p>
    <w:p>
      <w:pPr>
        <w:spacing w:after="80"/>
      </w:pPr>
      <w:r>
        <w:rPr>
          <w:sz w:val="19"/>
        </w:rPr>
        <w:t>DPS TRAIL peut fonctionner en mode local pour certaines données métier, mais certaines fonctionnalités nécessitent une connexion Internet active et fonctionnelle.</w:t>
      </w:r>
    </w:p>
    <w:p>
      <w:pPr>
        <w:spacing w:after="80"/>
      </w:pPr>
      <w:r>
        <w:rPr>
          <w:sz w:val="19"/>
        </w:rPr>
        <w:t>Le logiciel peut utiliser des services distants et infrastructures tierces pour les licences, la synchronisation, les SMS, les fonds cartographiques, la géolocalisation, les données météorologiques, LIVE DPS, l’application mobile et les services d’assistance à la décision.</w:t>
      </w:r>
    </w:p>
    <w:p>
      <w:pPr>
        <w:pStyle w:val="ListBullet"/>
        <w:spacing w:after="40"/>
      </w:pPr>
      <w:r>
        <w:rPr>
          <w:sz w:val="18"/>
        </w:rPr>
        <w:t>L’Éditeur ne garantit pas la disponibilité continue des réseaux, serveurs, API, plateformes mobiles ou fournisseurs tiers.</w:t>
      </w:r>
    </w:p>
    <w:p>
      <w:pPr>
        <w:pStyle w:val="ListBullet"/>
        <w:spacing w:after="40"/>
      </w:pPr>
      <w:r>
        <w:rPr>
          <w:sz w:val="18"/>
        </w:rPr>
        <w:t>Certaines données peuvent être retardées, incomplètes, obsolètes ou indisponibles en cas de perte réseau ou d’indisponibilité fournisseur.</w:t>
      </w:r>
    </w:p>
    <w:p>
      <w:pPr>
        <w:pStyle w:val="Heading2"/>
      </w:pPr>
      <w:r>
        <w:rPr>
          <w:b/>
          <w:color w:val="0F5D73"/>
          <w:sz w:val="24"/>
        </w:rPr>
        <w:t>7. LIVE DPS, GPS et géolocalisation</w:t>
      </w:r>
    </w:p>
    <w:p>
      <w:pPr>
        <w:spacing w:after="80"/>
      </w:pPr>
      <w:r>
        <w:rPr>
          <w:sz w:val="19"/>
        </w:rPr>
        <w:t>Les fonctionnalités LIVE DPS et de géolocalisation dépendent notamment des terminaux mobiles, systèmes Android/iOS, permissions accordées, optimisations batterie, réseaux mobiles, systèmes GNSS/GPS, conditions environnementales et services distants associés.</w:t>
      </w:r>
    </w:p>
    <w:p>
      <w:pPr>
        <w:pStyle w:val="ListBullet"/>
        <w:spacing w:after="40"/>
      </w:pPr>
      <w:r>
        <w:rPr>
          <w:sz w:val="18"/>
        </w:rPr>
        <w:t>Des retards, pertes de signal, erreurs de positionnement, imprécisions ou interruptions de synchronisation peuvent survenir.</w:t>
      </w:r>
    </w:p>
    <w:p>
      <w:pPr>
        <w:pStyle w:val="ListBullet"/>
        <w:spacing w:after="40"/>
      </w:pPr>
      <w:r>
        <w:rPr>
          <w:sz w:val="18"/>
        </w:rPr>
        <w:t>Les positions affichées ne constituent pas une garantie absolue de localisation temps réel.</w:t>
      </w:r>
    </w:p>
    <w:p>
      <w:pPr>
        <w:pStyle w:val="ListBullet"/>
        <w:spacing w:after="40"/>
      </w:pPr>
      <w:r>
        <w:rPr>
          <w:sz w:val="18"/>
        </w:rPr>
        <w:t>Les informations doivent être confirmées par les moyens humains et organisationnels appropriés.</w:t>
      </w:r>
    </w:p>
    <w:p>
      <w:pPr>
        <w:pStyle w:val="Heading2"/>
      </w:pPr>
      <w:r>
        <w:rPr>
          <w:b/>
          <w:color w:val="0F5D73"/>
          <w:sz w:val="24"/>
        </w:rPr>
        <w:t>8. Alertes météorologiques et géographiques</w:t>
      </w:r>
    </w:p>
    <w:p>
      <w:pPr>
        <w:spacing w:after="80"/>
      </w:pPr>
      <w:r>
        <w:rPr>
          <w:sz w:val="19"/>
        </w:rPr>
        <w:t>Les fonctionnalités d’alertes météorologiques et géographiques reposent sur des traitements automatisés de données issues de fournisseurs tiers, notamment OPEN CLIMAT / OPEN-METEO ou tout autre fournisseur configuré.</w:t>
      </w:r>
    </w:p>
    <w:p>
      <w:pPr>
        <w:spacing w:after="80"/>
      </w:pPr>
      <w:r>
        <w:rPr>
          <w:sz w:val="19"/>
        </w:rPr>
        <w:t>Ces alertes constituent exclusivement une aide à la décision - prévision automatisée à confirmer par le PC course.</w:t>
      </w:r>
    </w:p>
    <w:p>
      <w:pPr>
        <w:pStyle w:val="ListBullet"/>
        <w:spacing w:after="40"/>
      </w:pPr>
      <w:r>
        <w:rPr>
          <w:sz w:val="18"/>
        </w:rPr>
        <w:t>Les informations doivent être confirmées par le PC course, l’organisateur, les autorités compétentes ou les services météorologiques officiels.</w:t>
      </w:r>
    </w:p>
    <w:p>
      <w:pPr>
        <w:pStyle w:val="ListBullet"/>
        <w:spacing w:after="40"/>
      </w:pPr>
      <w:r>
        <w:rPr>
          <w:sz w:val="18"/>
        </w:rPr>
        <w:t>L’Éditeur ne garantit ni l’exactitude, ni l’exhaustivité, ni la disponibilité continue, ni la précision locale des données météorologiques.</w:t>
      </w:r>
    </w:p>
    <w:p>
      <w:pPr>
        <w:pStyle w:val="ListBullet"/>
        <w:spacing w:after="40"/>
      </w:pPr>
      <w:r>
        <w:rPr>
          <w:sz w:val="18"/>
        </w:rPr>
        <w:t>DPS TRAIL ne constitue pas un système officiel d’alerte météorologique, d’alerte publique, de gestion de crise ou de décision automatique d’arrêt, d’évacuation ou de modification d’un événement.</w:t>
      </w:r>
    </w:p>
    <w:p>
      <w:pPr>
        <w:pStyle w:val="Heading2"/>
      </w:pPr>
      <w:r>
        <w:rPr>
          <w:b/>
          <w:color w:val="0F5D73"/>
          <w:sz w:val="24"/>
        </w:rPr>
        <w:t>9. Données personnelles, GPS et SMS</w:t>
      </w:r>
    </w:p>
    <w:p>
      <w:pPr>
        <w:spacing w:after="80"/>
      </w:pPr>
      <w:r>
        <w:rPr>
          <w:sz w:val="19"/>
        </w:rPr>
        <w:t>Le logiciel peut traiter des données personnelles ou opérationnelles : identités ou libellés d’équipes, numéros de téléphone, positions GPS, identifiants de terminaux, journaux de synchronisation, journaux SMS, historiques d’actions, interventions, traces et données de suivi opérationnel.</w:t>
      </w:r>
    </w:p>
    <w:p>
      <w:pPr>
        <w:spacing w:after="80"/>
      </w:pPr>
      <w:r>
        <w:rPr>
          <w:sz w:val="19"/>
        </w:rPr>
        <w:t>L’utilisateur, le client ou l’organisateur demeure responsable du traitement des données personnelles collectées et exploitées dans le cadre de son événement, sauf stipulation contractuelle contraire.</w:t>
      </w:r>
    </w:p>
    <w:p>
      <w:pPr>
        <w:pStyle w:val="ListBullet"/>
        <w:spacing w:after="40"/>
      </w:pPr>
      <w:r>
        <w:rPr>
          <w:sz w:val="18"/>
        </w:rPr>
        <w:t>L’utilisateur s’engage à respecter la réglementation applicable, notamment le RGPD.</w:t>
      </w:r>
    </w:p>
    <w:p>
      <w:pPr>
        <w:pStyle w:val="ListBullet"/>
        <w:spacing w:after="40"/>
      </w:pPr>
      <w:r>
        <w:rPr>
          <w:sz w:val="18"/>
        </w:rPr>
        <w:t>L’utilisateur s’engage à informer les personnes concernées des traitements mis en œuvre.</w:t>
      </w:r>
    </w:p>
    <w:p>
      <w:pPr>
        <w:pStyle w:val="ListBullet"/>
        <w:spacing w:after="40"/>
      </w:pPr>
      <w:r>
        <w:rPr>
          <w:sz w:val="18"/>
        </w:rPr>
        <w:t>L’Éditeur agit comme fournisseur logiciel et, le cas échéant, comme sous-traitant uniquement dans les limites contractuelles définies.</w:t>
      </w:r>
    </w:p>
    <w:p>
      <w:pPr>
        <w:pStyle w:val="Heading2"/>
      </w:pPr>
      <w:r>
        <w:rPr>
          <w:b/>
          <w:color w:val="0F5D73"/>
          <w:sz w:val="24"/>
        </w:rPr>
        <w:t>10. Données médicales</w:t>
      </w:r>
    </w:p>
    <w:p>
      <w:pPr>
        <w:spacing w:after="80"/>
      </w:pPr>
      <w:r>
        <w:rPr>
          <w:sz w:val="19"/>
        </w:rPr>
        <w:t>Le logiciel n’est pas destiné au stockage ou au traitement de données médicales sensibles, diagnostics, comptes rendus médicaux ou informations de santé détaillées dans les champs non prévus à cet effet.</w:t>
      </w:r>
    </w:p>
    <w:p>
      <w:pPr>
        <w:pStyle w:val="ListBullet"/>
        <w:spacing w:after="40"/>
      </w:pPr>
      <w:r>
        <w:rPr>
          <w:sz w:val="18"/>
        </w:rPr>
        <w:t>L’utilisateur s’engage à ne pas saisir de données médicales sensibles dans les zones libres, notes, commentaires, SMS ou journaux opérationnels lorsque cela n’est pas strictement nécessaire, autorisé et encadré.</w:t>
      </w:r>
    </w:p>
    <w:p>
      <w:pPr>
        <w:pStyle w:val="Heading2"/>
      </w:pPr>
      <w:r>
        <w:rPr>
          <w:b/>
          <w:color w:val="0F5D73"/>
          <w:sz w:val="24"/>
        </w:rPr>
        <w:t>11. Journalisation, traçabilité et rapports</w:t>
      </w:r>
    </w:p>
    <w:p>
      <w:pPr>
        <w:spacing w:after="80"/>
      </w:pPr>
      <w:r>
        <w:rPr>
          <w:sz w:val="19"/>
        </w:rPr>
        <w:t>Certaines actions peuvent être journalisées à des fins de sécurité, traçabilité, diagnostic, audit, conformité, support technique, retour d’expérience et amélioration du service.</w:t>
      </w:r>
    </w:p>
    <w:p>
      <w:pPr>
        <w:pStyle w:val="ListBullet"/>
        <w:spacing w:after="40"/>
      </w:pPr>
      <w:r>
        <w:rPr>
          <w:sz w:val="18"/>
        </w:rPr>
        <w:t>Les rapports, journaux, acquittements, alertes, SMS, traces ou événements générés par le logiciel doivent être vérifiés par l’utilisateur avant toute exploitation officielle ou archivage.</w:t>
      </w:r>
    </w:p>
    <w:p>
      <w:pPr>
        <w:pStyle w:val="Heading2"/>
      </w:pPr>
      <w:r>
        <w:rPr>
          <w:b/>
          <w:color w:val="0F5D73"/>
          <w:sz w:val="24"/>
        </w:rPr>
        <w:t>12. Responsabilité de l’utilisateur</w:t>
      </w:r>
    </w:p>
    <w:p>
      <w:pPr>
        <w:spacing w:after="80"/>
      </w:pPr>
      <w:r>
        <w:rPr>
          <w:sz w:val="19"/>
        </w:rPr>
        <w:t>L’utilisateur et l’organisateur demeurent seuls responsables de la conformité réglementaire du dispositif, de sa préparation, de sa validation, des décisions prises, des mesures de sécurité engagées, des données saisies, de l’exploitation des informations affichées et des actions réalisées à partir du logiciel.</w:t>
      </w:r>
    </w:p>
    <w:p>
      <w:pPr>
        <w:pStyle w:val="Heading2"/>
      </w:pPr>
      <w:r>
        <w:rPr>
          <w:b/>
          <w:color w:val="0F5D73"/>
          <w:sz w:val="24"/>
        </w:rPr>
        <w:t>13. Absence de garantie</w:t>
      </w:r>
    </w:p>
    <w:p>
      <w:pPr>
        <w:spacing w:after="80"/>
      </w:pPr>
      <w:r>
        <w:rPr>
          <w:sz w:val="19"/>
        </w:rPr>
        <w:t>Le logiciel est fourni en l’état, sans garantie d’adéquation à un besoin particulier, de disponibilité continue, de fonctionnement ininterrompu, d’absence totale d’erreur, de compatibilité universelle ou de résultat opérationnel déterminé.</w:t>
      </w:r>
    </w:p>
    <w:p>
      <w:pPr>
        <w:spacing w:after="80"/>
      </w:pPr>
      <w:r>
        <w:rPr>
          <w:sz w:val="19"/>
        </w:rPr>
        <w:t>L’utilisateur reconnaît que l’exploitation d’un logiciel de gestion opérationnelle outdoor comporte des risques inhérents liés notamment aux réseaux, appareils mobiles, données GPS, services tiers, conditions météorologiques, contraintes terrain, relief, isolement, couverture mobile et décisions humaines.</w:t>
      </w:r>
    </w:p>
    <w:p>
      <w:pPr>
        <w:pStyle w:val="Heading2"/>
      </w:pPr>
      <w:r>
        <w:rPr>
          <w:b/>
          <w:color w:val="0F5D73"/>
          <w:sz w:val="24"/>
        </w:rPr>
        <w:t>14. Limitation de responsabilité</w:t>
      </w:r>
    </w:p>
    <w:p>
      <w:pPr>
        <w:spacing w:after="80"/>
      </w:pPr>
      <w:r>
        <w:rPr>
          <w:sz w:val="19"/>
        </w:rPr>
        <w:t>Dans les limites autorisées par le droit applicable, la responsabilité de l’Éditeur ne pourra être engagée pour une mauvaise interprétation des données, une erreur humaine, une décision inappropriée, une indisponibilité réseau ou serveur, une perte, altération ou retard de données, une défaillance matérielle ou mobile, une interruption de service tiers, une erreur GPS ou cartographique, une erreur météorologique, une perte de synchronisation, une alerte non reçue, tardive ou erronée, un cas de force majeure ou tout dommage indirect.</w:t>
      </w:r>
    </w:p>
    <w:p>
      <w:pPr>
        <w:pStyle w:val="ListBullet"/>
        <w:spacing w:after="40"/>
      </w:pPr>
      <w:r>
        <w:rPr>
          <w:sz w:val="18"/>
        </w:rPr>
        <w:t>Sous réserve des dispositions légales impératives applicables, la responsabilité totale de l’Éditeur ne pourra excéder le montant effectivement payé au titre de la licence concernée.</w:t>
      </w:r>
    </w:p>
    <w:p>
      <w:pPr>
        <w:pStyle w:val="Heading2"/>
      </w:pPr>
      <w:r>
        <w:rPr>
          <w:b/>
          <w:color w:val="0F5D73"/>
          <w:sz w:val="24"/>
        </w:rPr>
        <w:t>15. Interdiction d’usage critique autonome</w:t>
      </w:r>
    </w:p>
    <w:p>
      <w:pPr>
        <w:spacing w:after="80"/>
      </w:pPr>
      <w:r>
        <w:rPr>
          <w:sz w:val="19"/>
        </w:rPr>
        <w:t>DPS TRAIL ne doit pas être utilisé comme système autonome de sécurité, de secours, de surveillance critique, d’alerte publique, de déclenchement automatique d’alerte ou de gestion de crise sans supervision humaine qualifiée.</w:t>
      </w:r>
    </w:p>
    <w:p>
      <w:pPr>
        <w:pStyle w:val="Heading2"/>
      </w:pPr>
      <w:r>
        <w:rPr>
          <w:b/>
          <w:color w:val="0F5D73"/>
          <w:sz w:val="24"/>
        </w:rPr>
        <w:t>16. Mises à jour</w:t>
      </w:r>
    </w:p>
    <w:p>
      <w:pPr>
        <w:spacing w:after="80"/>
      </w:pPr>
      <w:r>
        <w:rPr>
          <w:sz w:val="19"/>
        </w:rPr>
        <w:t>L’Éditeur peut proposer des mises à jour, correctifs, évolutions ou modifications fonctionnelles. Certaines mises à jour peuvent être nécessaires pour maintenir la compatibilité, la sécurité ou l’accès à certains services.</w:t>
      </w:r>
    </w:p>
    <w:p>
      <w:pPr>
        <w:pStyle w:val="Heading2"/>
      </w:pPr>
      <w:r>
        <w:rPr>
          <w:b/>
          <w:color w:val="0F5D73"/>
          <w:sz w:val="24"/>
        </w:rPr>
        <w:t>17. Résiliation</w:t>
      </w:r>
    </w:p>
    <w:p>
      <w:pPr>
        <w:spacing w:after="80"/>
      </w:pPr>
      <w:r>
        <w:rPr>
          <w:sz w:val="19"/>
        </w:rPr>
        <w:t>Toute violation substantielle du présent EULA peut entraîner la suspension ou la résiliation de la licence, sans préjudice des autres droits et recours de l’Éditeur.</w:t>
      </w:r>
    </w:p>
    <w:p>
      <w:pPr>
        <w:pStyle w:val="Heading2"/>
      </w:pPr>
      <w:r>
        <w:rPr>
          <w:b/>
          <w:color w:val="0F5D73"/>
          <w:sz w:val="24"/>
        </w:rPr>
        <w:t>18. Droit applicable</w:t>
      </w:r>
    </w:p>
    <w:p>
      <w:pPr>
        <w:spacing w:after="80"/>
      </w:pPr>
      <w:r>
        <w:rPr>
          <w:sz w:val="19"/>
        </w:rPr>
        <w:t>Le présent contrat est soumis au droit français. Tout litige relatif au logiciel, à sa licence ou à son utilisation relève des juridictions françaises compétentes, sauf disposition légale impérative contraire.</w:t>
      </w:r>
    </w:p>
    <w:p>
      <w:pPr>
        <w:pStyle w:val="Heading2"/>
      </w:pPr>
      <w:r>
        <w:rPr>
          <w:b/>
          <w:color w:val="0F5D73"/>
          <w:sz w:val="24"/>
        </w:rPr>
        <w:t>19. Acceptation finale</w:t>
      </w:r>
    </w:p>
    <w:p>
      <w:pPr>
        <w:spacing w:after="80"/>
      </w:pPr>
      <w:r>
        <w:rPr>
          <w:sz w:val="19"/>
        </w:rPr>
        <w:t>En poursuivant l’installation, l’activation ou l’utilisation de DPS TRAIL, l’utilisateur reconnaît avoir lu, compris et accepté le présent contrat de licence utilisateur final.</w:t>
      </w:r>
    </w:p>
    <w:sectPr w:rsidR="00FC693F" w:rsidRPr="0006063C" w:rsidSect="00034616">
      <w:footerReference w:type="default" r:id="rId10"/>
      <w:pgSz w:w="12240" w:h="15840"/>
      <w:pgMar w:top="737" w:right="850" w:bottom="73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DPS TRAIL - EULA renforcé - SYNOLUVIA - 2026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